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FAA4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0" w:name="_GoBack"/>
      <w:r>
        <w:drawing>
          <wp:inline distT="0" distB="0" distL="114300" distR="114300">
            <wp:extent cx="6203315" cy="8793480"/>
            <wp:effectExtent l="0" t="0" r="6985" b="762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8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A2B92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9480FA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</w:p>
    <w:p w14:paraId="2BC160F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1.Пояснительная записка</w:t>
      </w:r>
    </w:p>
    <w:p w14:paraId="719E576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При составлении программы  руководствовались:</w:t>
      </w:r>
    </w:p>
    <w:p w14:paraId="1E1E557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Федеральный закон от 29.12.2012 г. №273-ФЗ «Об образовании в РФ»;</w:t>
      </w:r>
    </w:p>
    <w:p w14:paraId="3F6AFD1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14:paraId="725B5C6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Постановление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 </w:t>
      </w:r>
    </w:p>
    <w:p w14:paraId="0ECAB91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-Приказ Минобрнауки России от 0911.2018 г. № 196 г. Москвы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C8FF72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ФГОС общего образования.</w:t>
      </w:r>
    </w:p>
    <w:p w14:paraId="56FDF78A">
      <w:pPr>
        <w:suppressAutoHyphens/>
        <w:spacing w:after="0" w:line="240" w:lineRule="auto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6630B81F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 w:eastAsia="Times New Roman" w:cs="Calibri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u w:val="single"/>
          <w:lang w:eastAsia="ar-SA"/>
        </w:rPr>
        <w:t>УМК</w:t>
      </w:r>
    </w:p>
    <w:p w14:paraId="4975CAF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>М. И. Викерчук, П. А. Чернышев, И. В. Глек, А. С. Виноградов «Шахматы. Тактика 7—9 классы», ООО «Дрофа», 2018</w:t>
      </w:r>
    </w:p>
    <w:p w14:paraId="3700B3F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</w:rPr>
        <w:t>П. А. Чернышев, М. И. Викерчук, И. В. Глек, «Шахматы. Методическое пособие, 5-9», Москва, «Дрофа» 2019</w:t>
      </w:r>
    </w:p>
    <w:p w14:paraId="3B4C1A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заключается в том, чтобы в процессе занятий шахматами дети получали целый комплекс полезных умений и навыков, необходимых в практиче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ской деятельности и жизни.</w:t>
      </w:r>
    </w:p>
    <w:p w14:paraId="0A99D19B">
      <w:pPr>
        <w:spacing w:after="0" w:line="240" w:lineRule="auto"/>
        <w:ind w:firstLine="99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Программа носит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спортивно-образовательную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направленность. Спортивное направление предполагает участие в соревнованиях школы, села и района. Образовательная направленность программы предусматривает изучение материала по теории и истории шахмат. В шахматном кружке ведется работа по правильной организации досуга детей, воспитанию общественной активности у кружковцев. Шахматы способствуют разностороннему развитию личности, пропаганде здорового образа жизни.  </w:t>
      </w:r>
    </w:p>
    <w:p w14:paraId="160D4BCF">
      <w:pPr>
        <w:spacing w:after="0" w:line="240" w:lineRule="auto"/>
        <w:ind w:firstLine="99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Основная задача данной программы заключается в том, чтобы ребята в игровой форме осознали для себя значение развития интеллектуальных способностей, познавательной активности и получили навыки групповой работы. Программа ориентирована на развитие интеллектуальных базовых способностей: внимания, восприятия, памяти, фантазии и воображения, а так же на развитие логического и пространственного мышления, творческих способностей и практической деятельности детей. Усвоение принципов научной организации труда облегчает учащимся процесс дальнейшего образования и помогает достичь успехов в любом виде деятельности.</w:t>
      </w:r>
    </w:p>
    <w:p w14:paraId="48DA936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Программа рассчитана на один год обучения. На реализацию курса отводится 1 час в неделю, 34 часа в год.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Данная программа предназначена для учащихся начального, среднего и старшего школьного возраста,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владеющих фундаментальными знаниями по теории игры в дебюте, миттельшпиле и эндшпиле, а также имеющих некоторый игровой опыт В группу зачисляется 10 обучающихся. Программа может быть реализована во второй половине дня. </w:t>
      </w:r>
    </w:p>
    <w:p w14:paraId="108A9C4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формы работы на занятии: индивидуальные, групповые и коллективные (игровая деятельность).</w:t>
      </w:r>
    </w:p>
    <w:p w14:paraId="0D6B64D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развитие интеллектуальных способностей и личностных качеств, формирование общей культуры и организации содержательного досуга посредством обучения игре в шахматы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60A45B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Задачи курса: </w:t>
      </w:r>
    </w:p>
    <w:p w14:paraId="1CA50D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обучать правилам организации и проведения различных интеллектуальных игр,</w:t>
      </w:r>
    </w:p>
    <w:p w14:paraId="4454DE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базовые умения решать интеллектуальные и логические задачи,</w:t>
      </w:r>
    </w:p>
    <w:p w14:paraId="2BDDA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совершенствовать внимание, восприятие, память, фантазию, воображение, логическое и нестандартное  мышление,</w:t>
      </w:r>
    </w:p>
    <w:p w14:paraId="478759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коммуникативные способности, уверенность в себе, навык работы в сотрудничестве</w:t>
      </w:r>
    </w:p>
    <w:p w14:paraId="777837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SimSun" w:cs="Times New Roman"/>
          <w:b/>
          <w:i/>
          <w:caps/>
          <w:kern w:val="1"/>
          <w:sz w:val="24"/>
          <w:szCs w:val="24"/>
          <w:lang w:eastAsia="hi-IN" w:bidi="hi-IN"/>
        </w:rPr>
      </w:pPr>
    </w:p>
    <w:p w14:paraId="41FE828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5DFB890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Планируемые результаты</w:t>
      </w:r>
    </w:p>
    <w:p w14:paraId="402170C2">
      <w:pPr>
        <w:suppressAutoHyphens/>
        <w:spacing w:after="0" w:line="276" w:lineRule="auto"/>
        <w:ind w:firstLine="708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Личностные результаты.</w:t>
      </w:r>
    </w:p>
    <w:p w14:paraId="6F3EF01A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демонстрирует познавательный интерес и мотивацию к изучению наук средствами интеллектуальных игр,</w:t>
      </w:r>
    </w:p>
    <w:p w14:paraId="1D41BC0B">
      <w:pPr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проявляет самостоятельность и личную ответственность за поступки и действия в процессе игры,</w:t>
      </w:r>
    </w:p>
    <w:p w14:paraId="570E3AE8">
      <w:pPr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демонстрирует настойчивость, дисциплинированность и самоорганизованность в процессе подготовки и участия в интеллектуальных играх,</w:t>
      </w:r>
    </w:p>
    <w:p w14:paraId="55B8DA4A">
      <w:pPr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>роявляет доброжелательность, способность и готовность к общению и сотрудничеству со сверстниками в процессе образовательной деятельности.</w:t>
      </w:r>
    </w:p>
    <w:p w14:paraId="4BAC691D">
      <w:pPr>
        <w:spacing w:after="0" w:line="276" w:lineRule="auto"/>
        <w:ind w:firstLine="567"/>
        <w:contextualSpacing/>
        <w:rPr>
          <w:rFonts w:ascii="Times New Roman" w:hAnsi="Times New Roman" w:eastAsia="Times New Roman" w:cs="Times New Roman"/>
          <w:i/>
          <w:sz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lang w:eastAsia="ru-RU"/>
        </w:rPr>
        <w:t>Метапредметные результаты:</w:t>
      </w:r>
    </w:p>
    <w:p w14:paraId="219B1309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демонстрирует умение планировать действия, выстраивать их в последовательность для достижения результата, контролировать и оценивать процесс и результат действий,</w:t>
      </w:r>
    </w:p>
    <w:p w14:paraId="18A9364C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умеет устанавливать причины успеха или неудачи своих действий, корректировать их для преодоления ошибок, </w:t>
      </w:r>
    </w:p>
    <w:p w14:paraId="0225E62F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демонстрирует умение работать в команде в заданной ситуации, соблюдая правила и нормы поведения.</w:t>
      </w:r>
    </w:p>
    <w:p w14:paraId="1D2936D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Результаты по направленности программы:</w:t>
      </w:r>
    </w:p>
    <w:p w14:paraId="617A15EA">
      <w:pPr>
        <w:numPr>
          <w:ilvl w:val="0"/>
          <w:numId w:val="6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знает историю возникновения интеллектуальных игр,</w:t>
      </w:r>
    </w:p>
    <w:p w14:paraId="51BA69FB">
      <w:pPr>
        <w:numPr>
          <w:ilvl w:val="0"/>
          <w:numId w:val="6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знает алгоритм построения интеллектуальной игры и создает их,</w:t>
      </w:r>
    </w:p>
    <w:p w14:paraId="48101975">
      <w:pPr>
        <w:numPr>
          <w:ilvl w:val="0"/>
          <w:numId w:val="6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соблюдает алгоритм игры в команде. </w:t>
      </w:r>
    </w:p>
    <w:p w14:paraId="3DB0061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6B48D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14D86195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22825F77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7361C633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2. Учебно-тематический план</w:t>
      </w:r>
    </w:p>
    <w:p w14:paraId="55684354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1"/>
        <w:gridCol w:w="2400"/>
      </w:tblGrid>
      <w:tr w14:paraId="6E78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</w:tcPr>
          <w:p w14:paraId="00175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54" w:type="pct"/>
          </w:tcPr>
          <w:p w14:paraId="7A85A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31F20"/>
                <w:sz w:val="24"/>
                <w:szCs w:val="24"/>
              </w:rPr>
              <w:t>Количество часов</w:t>
            </w:r>
          </w:p>
        </w:tc>
      </w:tr>
      <w:tr w14:paraId="212EE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A48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  <w:t xml:space="preserve">Повторение 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D28A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14:paraId="5D38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183FFD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Способы защиты от нападения.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667E0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14:paraId="1B2D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0802F3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Матование одинокого короля.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5AB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14:paraId="648C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5302C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Простейшие пешечные и ладейные эндшпили.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D2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14:paraId="37764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467A8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  <w:t>Введение в тактику игры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75E7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5</w:t>
            </w:r>
          </w:p>
        </w:tc>
      </w:tr>
      <w:tr w14:paraId="1622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25A7A2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Угроза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852C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640E8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98CFC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Темп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25D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148F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61B86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Промежуточный ход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DE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6EFE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CCBAFB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Форсированная игра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EDEE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0E27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97C718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Дебютные катастрофы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97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64DDB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C6C9C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AAAB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334DD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707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  <w:t>Тактические приемы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5158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19</w:t>
            </w:r>
          </w:p>
        </w:tc>
      </w:tr>
      <w:tr w14:paraId="54D84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11DBE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Вилка. Двойной удар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ECBD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  <w:p w14:paraId="1541F6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6EA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0CB08A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Связка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A8A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1858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6CB39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Отвлечение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BA17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3BA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7A768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Мат в один ход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C91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319DC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E3E75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Открытое нападение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5F5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443A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449AE2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Рентген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7727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75FA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D1BEDE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Завлечение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37C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19C6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32DA9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Перекрытие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679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157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632CAE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Блокировка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9562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40F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2B324A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Мат в два хода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351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39A6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0183D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Завоевание поля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AC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174B8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AF5781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Уничтожение защиты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79B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73DF3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082894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Освобождение линии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9E5D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6973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AAD4F2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Мат в три хода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F2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063D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E1B761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Ограничение подвижности фигуры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678B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7ADE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2E55F6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Пат (ничья)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9300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3F42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B345BF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Вечный шах (ничья)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CF8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1720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5F2A8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Основы эндшпиля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5DC7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026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5E8D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Сочетание тактических ударов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9C76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7783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8B2BB2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b/>
                <w:sz w:val="24"/>
                <w:szCs w:val="24"/>
                <w:lang w:eastAsia="ar-SA"/>
              </w:rPr>
              <w:t>Практическая игра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C67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7</w:t>
            </w:r>
          </w:p>
        </w:tc>
      </w:tr>
      <w:tr w14:paraId="74D2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F00934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B4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65EE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A1B3BD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364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0F98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E54048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1B7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06FBF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E78720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3A6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2947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1AF593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46A6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37FC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2C362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47FE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5376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6F2C0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E241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</w:p>
        </w:tc>
      </w:tr>
      <w:tr w14:paraId="7817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215221">
            <w:pPr>
              <w:suppressAutoHyphens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7833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ar-SA"/>
              </w:rPr>
              <w:t>34</w:t>
            </w:r>
          </w:p>
        </w:tc>
      </w:tr>
    </w:tbl>
    <w:p w14:paraId="6229E3EC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6A107CC0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562D5183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41E814A8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31C1BD22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4D0E3829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3. СОДЕРЖАНИЕ ПРОГРАММЫ</w:t>
      </w:r>
    </w:p>
    <w:p w14:paraId="727A5AE8">
      <w:pPr>
        <w:suppressAutoHyphens/>
        <w:spacing w:after="0" w:line="240" w:lineRule="auto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Повторение(3 часа)</w:t>
      </w:r>
    </w:p>
    <w:p w14:paraId="4CE6D1AA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Способы защиты от нападения. Матование одинокого короля. Простейшие пешечные и ладейные эндшпили.</w:t>
      </w:r>
    </w:p>
    <w:p w14:paraId="0C11139C">
      <w:pPr>
        <w:suppressAutoHyphens/>
        <w:spacing w:after="0" w:line="240" w:lineRule="auto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Введение в тактику игры(5 часов)</w:t>
      </w:r>
    </w:p>
    <w:p w14:paraId="08383907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Определение комбинации</w:t>
      </w:r>
    </w:p>
    <w:p w14:paraId="61DEE300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Вариант, форсированный вариант, жертва.</w:t>
      </w:r>
    </w:p>
    <w:p w14:paraId="4DDAE676">
      <w:pPr>
        <w:suppressAutoHyphens/>
        <w:spacing w:after="0" w:line="240" w:lineRule="auto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Тактические приёмы(19 часов)</w:t>
      </w:r>
    </w:p>
    <w:p w14:paraId="6DF8F027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Вилка. Двойной удар, связка, отвлечение,  открытое нападение, слабость последней горизонтали. Мат в один ход, в два и три хода. Устранение защиты, отвлечение, завлечение, блокировка, освобождение пространства, перекрытие,</w:t>
      </w:r>
    </w:p>
    <w:p w14:paraId="2957EDAC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«мельница», «рентген», перегрузка, разрушение пешечного прикрытия ко-</w:t>
      </w:r>
    </w:p>
    <w:p w14:paraId="75C35ED3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4"/>
          <w:szCs w:val="24"/>
          <w:lang w:eastAsia="ar-SA"/>
        </w:rPr>
        <w:t>роля — основные идеи комбинаций. Комбинации на сочетание идей.</w:t>
      </w:r>
    </w:p>
    <w:p w14:paraId="2AA30DFC">
      <w:pPr>
        <w:suppressAutoHyphens/>
        <w:spacing w:after="0" w:line="240" w:lineRule="auto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b/>
          <w:sz w:val="24"/>
          <w:szCs w:val="24"/>
          <w:lang w:eastAsia="ar-SA"/>
        </w:rPr>
        <w:t>Практическая игра(соревнования)(7 часов)</w:t>
      </w:r>
    </w:p>
    <w:p w14:paraId="146E3AEC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5E02D387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Теоретическая работа с детьми проводится в форме лекций, диспутов, бесед, анализируются сыгранные ребятами партии, а также разбираются партии известных шахматистов, ребята готовят доклады по истории шахмат.</w:t>
      </w:r>
    </w:p>
    <w:p w14:paraId="7C6F7BFC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Практические занятия также разнообразны по своей форме – это и сеансы одновременной игры с руководителем, и конкурсы по решению задач, этюдов, и игровые занятия, турниры, игры с гандикапом, игры различного типа на шахматную тематику.</w:t>
      </w:r>
    </w:p>
    <w:p w14:paraId="7FA3E22B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Индивидуальные занятия проводятся для детей, у которых возникают трудности с усвоением программы, а так же для тех воспитанников, которые способны на изучение материала быстрее и глубже остальных.</w:t>
      </w:r>
    </w:p>
    <w:p w14:paraId="20C29291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Для реализации программы используются следующие средства: </w:t>
      </w:r>
    </w:p>
    <w:p w14:paraId="7FAD4E3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14:paraId="16B30D3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Шахматные турниры.</w:t>
      </w:r>
    </w:p>
    <w:p w14:paraId="1517952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Доклады.</w:t>
      </w:r>
    </w:p>
    <w:p w14:paraId="798144C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Сеансы одновременной игры.</w:t>
      </w:r>
    </w:p>
    <w:p w14:paraId="7680E30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Беседы с фронтальным опросом.</w:t>
      </w:r>
    </w:p>
    <w:p w14:paraId="621C4D0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Конкурсы по решению шахматных задач.</w:t>
      </w:r>
    </w:p>
    <w:p w14:paraId="5EFFA04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</w:t>
      </w:r>
    </w:p>
    <w:p w14:paraId="050B2ACF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вопросы по теории и истории шахмат,</w:t>
      </w:r>
    </w:p>
    <w:p w14:paraId="193E4CB7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игру с руководителем кружка,</w:t>
      </w:r>
    </w:p>
    <w:p w14:paraId="38237750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соревнование, в котором участвуют все занимающиеся.</w:t>
      </w:r>
    </w:p>
    <w:p w14:paraId="0BA2BEB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</w:t>
      </w:r>
    </w:p>
    <w:p w14:paraId="06AADBF1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67168085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36130A34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6AAA6D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  <w:t>4. Контрольно-оценочные средства</w:t>
      </w:r>
    </w:p>
    <w:p w14:paraId="2285A4ED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Контроль и оценивание результатов обучающихся происходит с помощью педагогического наблюдения на каждом учебно-практическом занятии. Итоговое выявление уровня достигнутых результатов проходит во время проведения заключительных занятий. Предусмотрены повышенный, базовый и пониженный уровни освоения программы, оценивание происходит по трехбалльной шкале:</w:t>
      </w:r>
    </w:p>
    <w:p w14:paraId="72FD0AEC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балла соответствуют повышенному уровню;</w:t>
      </w:r>
    </w:p>
    <w:p w14:paraId="3C0F32B6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балла соответствуют базовому уровню;</w:t>
      </w:r>
    </w:p>
    <w:p w14:paraId="3AF1228B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балл соответствует пониженному уровню;</w:t>
      </w:r>
    </w:p>
    <w:p w14:paraId="40B4BACB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 баллов – результат отсутствует.</w:t>
      </w:r>
    </w:p>
    <w:p w14:paraId="4FE6F032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12-15 баллов – повышенный уровень результатов;</w:t>
      </w:r>
    </w:p>
    <w:p w14:paraId="0042FED5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8-11 баллов – базовый уровень результатов;</w:t>
      </w:r>
    </w:p>
    <w:p w14:paraId="44432957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4-7 баллов – пониженный уровень результатов;</w:t>
      </w:r>
    </w:p>
    <w:p w14:paraId="2A37D2F4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0-3 баллов – результат отсутствует.</w:t>
      </w:r>
    </w:p>
    <w:p w14:paraId="2D122C71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3DB70F">
      <w:pPr>
        <w:spacing w:after="20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18B503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C45169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Сводный лист достижения личностных и метапредметных результатов учащимися</w:t>
      </w:r>
    </w:p>
    <w:p w14:paraId="2FA80818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07"/>
        <w:gridCol w:w="1409"/>
        <w:gridCol w:w="1098"/>
        <w:gridCol w:w="1662"/>
        <w:gridCol w:w="1315"/>
        <w:gridCol w:w="1341"/>
        <w:gridCol w:w="981"/>
      </w:tblGrid>
      <w:tr w14:paraId="56F09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Merge w:val="restart"/>
          </w:tcPr>
          <w:p w14:paraId="1F2CD40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D0531F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pct"/>
            <w:vMerge w:val="restart"/>
          </w:tcPr>
          <w:p w14:paraId="00AFF08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12B8B6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1400" w:type="pct"/>
            <w:gridSpan w:val="2"/>
          </w:tcPr>
          <w:p w14:paraId="3ACA845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Личностный результат</w:t>
            </w:r>
          </w:p>
        </w:tc>
        <w:tc>
          <w:tcPr>
            <w:tcW w:w="2266" w:type="pct"/>
            <w:gridSpan w:val="3"/>
          </w:tcPr>
          <w:p w14:paraId="3144965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Метапредметный результат</w:t>
            </w:r>
          </w:p>
          <w:p w14:paraId="3B84FD3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02D037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14:paraId="5ACA1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67" w:type="pct"/>
            <w:vMerge w:val="continue"/>
          </w:tcPr>
          <w:p w14:paraId="3E5BB62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continue"/>
          </w:tcPr>
          <w:p w14:paraId="273DA42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14:paraId="2F202B9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 интерес и мотивация к изучению наук средствами интеллектуальных игр.</w:t>
            </w:r>
          </w:p>
        </w:tc>
        <w:tc>
          <w:tcPr>
            <w:tcW w:w="600" w:type="pct"/>
          </w:tcPr>
          <w:p w14:paraId="00A305F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933" w:type="pct"/>
          </w:tcPr>
          <w:p w14:paraId="5E44C3F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планировать действия, выстраивать их в последовательность для достижения результата, контролировать и оценивать процесс и результат действий.</w:t>
            </w:r>
          </w:p>
        </w:tc>
        <w:tc>
          <w:tcPr>
            <w:tcW w:w="733" w:type="pct"/>
          </w:tcPr>
          <w:p w14:paraId="788075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устанавливать причины успеха или неудачи своих действий, корректировать их для преодоления ошибок.</w:t>
            </w:r>
          </w:p>
        </w:tc>
        <w:tc>
          <w:tcPr>
            <w:tcW w:w="600" w:type="pct"/>
          </w:tcPr>
          <w:p w14:paraId="02D5232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работать в команде в заданной ситуации, соблюдая правила и нормы поведения.</w:t>
            </w:r>
          </w:p>
        </w:tc>
        <w:tc>
          <w:tcPr>
            <w:tcW w:w="467" w:type="pct"/>
          </w:tcPr>
          <w:p w14:paraId="7DB89BF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DDA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</w:tcPr>
          <w:p w14:paraId="5823B71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" w:type="pct"/>
          </w:tcPr>
          <w:p w14:paraId="0B32681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14:paraId="6C5DC69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14:paraId="41E31D2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14:paraId="29A95A1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5BCEBC5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14:paraId="7CFE0B6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0E17696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0A3B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</w:tcPr>
          <w:p w14:paraId="596ED4C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" w:type="pct"/>
          </w:tcPr>
          <w:p w14:paraId="33FEA73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14:paraId="309872E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14:paraId="652489E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14:paraId="6A27069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7333BC6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14:paraId="326FCAD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58106ABB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8A5B0D4">
      <w:pPr>
        <w:spacing w:after="20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468CE13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Критерии оценки образовательных результатов обучающихся</w:t>
      </w:r>
    </w:p>
    <w:p w14:paraId="0D204E67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45"/>
        <w:gridCol w:w="2094"/>
        <w:gridCol w:w="2115"/>
        <w:gridCol w:w="1560"/>
        <w:gridCol w:w="1566"/>
      </w:tblGrid>
      <w:tr w14:paraId="4D1C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58FA4F9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24" w:type="pct"/>
            <w:vMerge w:val="restart"/>
          </w:tcPr>
          <w:p w14:paraId="772BB5F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84" w:type="pct"/>
            <w:gridSpan w:val="4"/>
          </w:tcPr>
          <w:p w14:paraId="560DEF3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Уровневые показатели</w:t>
            </w:r>
          </w:p>
          <w:p w14:paraId="124343B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F0C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4CBD391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 w:val="continue"/>
          </w:tcPr>
          <w:p w14:paraId="13C1193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</w:tcPr>
          <w:p w14:paraId="2305ED9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pct"/>
          </w:tcPr>
          <w:p w14:paraId="73B9AB3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</w:tcPr>
          <w:p w14:paraId="17F9006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</w:tcPr>
          <w:p w14:paraId="5A63CB0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14:paraId="5A2E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51381835">
            <w:pPr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Личностный результат</w:t>
            </w:r>
          </w:p>
        </w:tc>
        <w:tc>
          <w:tcPr>
            <w:tcW w:w="724" w:type="pct"/>
          </w:tcPr>
          <w:p w14:paraId="4D8E6D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 интерес и мотивация к изучению наук средствами интеллектуальных игр.</w:t>
            </w:r>
          </w:p>
        </w:tc>
        <w:tc>
          <w:tcPr>
            <w:tcW w:w="1119" w:type="pct"/>
          </w:tcPr>
          <w:p w14:paraId="0D8D705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процессе обсуждения демонстрирует познавательный интерес и мотивацию к изучению наук, активно рассуждает о пользе интеллектуальных игр для развития интеллектуальных  способностей: внимания, восприятия, памяти  и воображения, а так же для развития логического и пространственного  мышления,  приводит осмысленные аргументы.</w:t>
            </w:r>
          </w:p>
        </w:tc>
        <w:tc>
          <w:tcPr>
            <w:tcW w:w="1053" w:type="pct"/>
          </w:tcPr>
          <w:p w14:paraId="003A90C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процессе обсуждения соглашается с пользой </w:t>
            </w:r>
          </w:p>
          <w:p w14:paraId="3AD1D39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интеллектуальных игр для  развития интеллектуальных базовых способностей: внимания, восприятия, памяти  </w:t>
            </w:r>
          </w:p>
          <w:p w14:paraId="4B42B13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испытывает небольшие затруднения во время аргументирования.</w:t>
            </w:r>
          </w:p>
        </w:tc>
        <w:tc>
          <w:tcPr>
            <w:tcW w:w="855" w:type="pct"/>
          </w:tcPr>
          <w:p w14:paraId="0795821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процессе обсуждения соглашается с пользой интеллектуальных игр, повторяет чужие аргументы</w:t>
            </w:r>
          </w:p>
        </w:tc>
        <w:tc>
          <w:tcPr>
            <w:tcW w:w="658" w:type="pct"/>
          </w:tcPr>
          <w:p w14:paraId="7C175FD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Критерий не проявляется, не участвует в обсуждении </w:t>
            </w:r>
          </w:p>
        </w:tc>
      </w:tr>
      <w:tr w14:paraId="56A5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742B4FE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14:paraId="5270EA7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1119" w:type="pct"/>
          </w:tcPr>
          <w:p w14:paraId="1036CB95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 время выполнения   заданий и участия в интеллектуальных играх проявляет самостоятельность и личную ответственность за поступки и действия, демонстрирует настойчивость, дисциплинированность и самоорганизованность.,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роявляет доброжелательность, способность и готовность к общению и сотрудничеству со сверстниками в процессе образовательной деятельности.</w:t>
            </w:r>
          </w:p>
          <w:p w14:paraId="2E42CCF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</w:tcPr>
          <w:p w14:paraId="0B59E0B1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 время  выполнения заданий и участия в интеллектуальных играх проявляет самостоятельность и, демонстрирует дисциплинированность,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роявляет доброжелательность и готовность к общению и сотрудничеству со сверстниками в процессе образовательной деятельности.</w:t>
            </w:r>
          </w:p>
          <w:p w14:paraId="1FD887F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Иногда не проявляет личную ответственность за поступки и действия,д опускает неточности, бывает не настойчив в достижении результата</w:t>
            </w:r>
          </w:p>
        </w:tc>
        <w:tc>
          <w:tcPr>
            <w:tcW w:w="855" w:type="pct"/>
          </w:tcPr>
          <w:p w14:paraId="6FB8A77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время выполнения заданий и участия в интеллектуальных играх демонстрирует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общительность, но позволяет нарушать дисциплину, не проявляет личную ответственность за поступки и действия, иногда отказывается  выполнять задание, часто допускает неточности.</w:t>
            </w:r>
          </w:p>
          <w:p w14:paraId="19F25CD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77B65C9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 время выполнения  заданий и участия в интеллектуальных играх учащийся  не осуществляет действия самостоятельно, редко проявляет объективность и адекватность, нуждается в педагогическом сопровождении.</w:t>
            </w:r>
          </w:p>
        </w:tc>
      </w:tr>
      <w:tr w14:paraId="7BA7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209C323E">
            <w:pPr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Метапредметный результат </w:t>
            </w:r>
          </w:p>
        </w:tc>
        <w:tc>
          <w:tcPr>
            <w:tcW w:w="724" w:type="pct"/>
          </w:tcPr>
          <w:p w14:paraId="3A80C74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планировать действия, выстраивать их в последовательность для достижения результата, контролировать и оценивать процесс и результат действий.</w:t>
            </w:r>
          </w:p>
        </w:tc>
        <w:tc>
          <w:tcPr>
            <w:tcW w:w="1119" w:type="pct"/>
          </w:tcPr>
          <w:p w14:paraId="6E098D4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Активно демонстрирует умение планировать свои действия, выстраивать их в последовательность для достижения положительного результата,  действует согласно предложенному плану, уверенно и точно контролирует и регулирует свои действия во время выполнения задания.</w:t>
            </w:r>
          </w:p>
        </w:tc>
        <w:tc>
          <w:tcPr>
            <w:tcW w:w="1053" w:type="pct"/>
          </w:tcPr>
          <w:p w14:paraId="12627FF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Стремится планировать свои действия, действует согласно предложенному плану, но нуждается в незначительной педагогической поддержке во время контроля и регуляции своих действий.</w:t>
            </w:r>
          </w:p>
          <w:p w14:paraId="7609F50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6957A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D1C57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</w:tcPr>
          <w:p w14:paraId="67EFC8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всегда может  контролировать и оценивать  результат действий. Нуждается в педагогическом сопровождении для  регуляции и контроля своих действий,</w:t>
            </w:r>
          </w:p>
          <w:p w14:paraId="0AC429D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5A197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B2637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A5166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CAA1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195D271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участвует в планировании  своих действий и оценке  результата действий.</w:t>
            </w:r>
          </w:p>
          <w:p w14:paraId="3796232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Отстранен от достижения результата.</w:t>
            </w:r>
          </w:p>
          <w:p w14:paraId="734A125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2135F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21651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19BB6D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416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30E1BBB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14:paraId="4E5B93B3">
            <w:pPr>
              <w:tabs>
                <w:tab w:val="left" w:pos="426"/>
              </w:tabs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устанавливать причины успеха или неудачи своих действий, корректировать их для преодоления ошибок.</w:t>
            </w:r>
          </w:p>
        </w:tc>
        <w:tc>
          <w:tcPr>
            <w:tcW w:w="1119" w:type="pct"/>
          </w:tcPr>
          <w:p w14:paraId="4E28ED3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Умеет выявлять причины успеха и  неудач,</w:t>
            </w:r>
          </w:p>
          <w:p w14:paraId="717E47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знает, активно и успешно применяет способы корректировки своих учебных действий.</w:t>
            </w:r>
          </w:p>
          <w:p w14:paraId="3889EB5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AEC0E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</w:tcPr>
          <w:p w14:paraId="0D0273D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Умеет устанавливать причины успеха и неудач, но нуждается в незначительной педагогической поддержке для корректировки ошибок.</w:t>
            </w:r>
          </w:p>
          <w:p w14:paraId="5214F80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</w:tcPr>
          <w:p w14:paraId="39A6B39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Планирует свои действия только с помощью педагога, не проявляет волю для корректировки своих ошибок.</w:t>
            </w:r>
          </w:p>
          <w:p w14:paraId="6AB0170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74B41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1EBA7B8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умеет устанавливать причины успеха и неудач, не участвует в корректировке учебных действий.</w:t>
            </w:r>
          </w:p>
          <w:p w14:paraId="12F258C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240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6E81360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14:paraId="77A91E0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работать в команде в заданной ситуации, соблюдая правила и нормы поведения.</w:t>
            </w:r>
          </w:p>
          <w:p w14:paraId="6BE8AFE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</w:tcPr>
          <w:p w14:paraId="19B40D1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Активно и уверенно работает в команде, аргументировано высказывает своё мнение, соблюдая правила и нормы поведения,  умеет слушать и признает возможность существования разных точек зрения.</w:t>
            </w:r>
          </w:p>
          <w:p w14:paraId="26788FC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</w:tcPr>
          <w:p w14:paraId="3AE1807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Стремится работать в команде, старается высказывать своё мнение, но нуждается в незначительной педагогической поддержке и мотивации, соблюдает нормы поведения.</w:t>
            </w:r>
          </w:p>
          <w:p w14:paraId="68AF0E1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</w:tcPr>
          <w:p w14:paraId="6925908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 работе в команде позволяет нарушать дисциплину, часто критикует, не соблюдая правила нормы поведения. Нуждается в педагогическом сопровождении.</w:t>
            </w:r>
          </w:p>
        </w:tc>
        <w:tc>
          <w:tcPr>
            <w:tcW w:w="658" w:type="pct"/>
          </w:tcPr>
          <w:p w14:paraId="66FE0B5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умеет работать в команде, не соблюдает правила и нормы поведения.</w:t>
            </w:r>
          </w:p>
        </w:tc>
      </w:tr>
    </w:tbl>
    <w:p w14:paraId="48216B7E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Итого:</w:t>
      </w:r>
    </w:p>
    <w:p w14:paraId="0E3B29CC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15-12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 базового уровня;</w:t>
      </w:r>
    </w:p>
    <w:p w14:paraId="2076CA5D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11-8 баллов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базовый уровень;</w:t>
      </w:r>
    </w:p>
    <w:p w14:paraId="5C663776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4-7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ниже базового уровня;</w:t>
      </w:r>
    </w:p>
    <w:p w14:paraId="3A20CE1C">
      <w:pPr>
        <w:spacing w:after="20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3-0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 не сформирован.</w:t>
      </w:r>
    </w:p>
    <w:p w14:paraId="718FB7F3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AC3A02E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Сводный лист достижения образовательных результатов обучающихся </w:t>
      </w:r>
    </w:p>
    <w:p w14:paraId="5B0689F1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 направленности программы </w:t>
      </w:r>
    </w:p>
    <w:p w14:paraId="106D95FC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05"/>
        <w:gridCol w:w="2297"/>
        <w:gridCol w:w="2248"/>
        <w:gridCol w:w="1573"/>
        <w:gridCol w:w="1490"/>
      </w:tblGrid>
      <w:tr w14:paraId="77C38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C8898D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2" w:type="dxa"/>
          </w:tcPr>
          <w:p w14:paraId="5FC415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Фамилия, имя учащихся</w:t>
            </w:r>
          </w:p>
        </w:tc>
        <w:tc>
          <w:tcPr>
            <w:tcW w:w="1677" w:type="dxa"/>
          </w:tcPr>
          <w:p w14:paraId="1B588E9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Знание истории возникновения интеллектуальных игр</w:t>
            </w:r>
          </w:p>
        </w:tc>
        <w:tc>
          <w:tcPr>
            <w:tcW w:w="1677" w:type="dxa"/>
          </w:tcPr>
          <w:p w14:paraId="4283882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Применение алгоритма создания интеллектуальной игры</w:t>
            </w:r>
          </w:p>
        </w:tc>
        <w:tc>
          <w:tcPr>
            <w:tcW w:w="1677" w:type="dxa"/>
          </w:tcPr>
          <w:p w14:paraId="1BE8C7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Соблюдение алгоритма игры в команде</w:t>
            </w:r>
          </w:p>
        </w:tc>
        <w:tc>
          <w:tcPr>
            <w:tcW w:w="1677" w:type="dxa"/>
          </w:tcPr>
          <w:p w14:paraId="14B576E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</w:tr>
      <w:tr w14:paraId="3F62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593663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15D810A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BBB81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0FFA33A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F9DD9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5BFFC41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558E9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57DDA4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564BB2F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17A86C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756610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75FA429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6117F0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8B2E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7B1B1D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14:paraId="5FA6C2D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265BC6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2DB9CB5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6CA7F78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14:paraId="4C4D51C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07D43DD">
      <w:pPr>
        <w:spacing w:after="20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4C78F96">
      <w:pPr>
        <w:spacing w:after="200" w:line="276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Оценочная шкала:</w:t>
      </w:r>
    </w:p>
    <w:p w14:paraId="71E7E3FC">
      <w:pPr>
        <w:spacing w:after="20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 балла- отсутствует ошибки, неточности, действует самостоятельно уверенно точно;</w:t>
      </w:r>
    </w:p>
    <w:p w14:paraId="106B1CD8">
      <w:pPr>
        <w:spacing w:after="20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 балла – есть незначительные ошибки, неточности, действует самостоятельно, уверенно, не всегда точно, нуждается в незначительной педагогической поддержки;</w:t>
      </w:r>
    </w:p>
    <w:p w14:paraId="0B5A4AA6">
      <w:pPr>
        <w:spacing w:after="20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 балл – есть ошибки, неточности в 50% случаях, редко действует самостоятельно и точно,  часто не уверен, нуждается в педагогической помощи;</w:t>
      </w:r>
    </w:p>
    <w:p w14:paraId="1962E606">
      <w:pPr>
        <w:spacing w:after="20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0 баллов – есть ошибки неточности в 75% случаев, не проявляет самостоятельность и уверенность, нуждается в  постоянной  педагогической помощи</w:t>
      </w:r>
    </w:p>
    <w:p w14:paraId="2D83EDFE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Итого:</w:t>
      </w:r>
    </w:p>
    <w:p w14:paraId="5F5A9558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9-8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 базового уровня;</w:t>
      </w:r>
    </w:p>
    <w:p w14:paraId="2D0C9173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7-5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базовый уровень;</w:t>
      </w:r>
    </w:p>
    <w:p w14:paraId="1FF891CC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4-2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ниже базового уровня;</w:t>
      </w:r>
    </w:p>
    <w:p w14:paraId="61114163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1-0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 не сформирован.</w:t>
      </w:r>
    </w:p>
    <w:p w14:paraId="47277437">
      <w:pPr>
        <w:spacing w:after="20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E0E2F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68F5FAAA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5010485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38E48293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132E2155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  <w:t>5. Условия реализации программы</w:t>
      </w:r>
    </w:p>
    <w:p w14:paraId="085E4943">
      <w:p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Учебно-методические условия реализации программы</w:t>
      </w:r>
    </w:p>
    <w:p w14:paraId="1DEC990C">
      <w:pPr>
        <w:suppressAutoHyphens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Построение занятий предполагается на основе педагогических технологий активизации интеллектуальной деятельности учащихся путем создания проблемных ситуаций, разноуровневого и развивающего обучения, индивидуальных и групповых способов обучения.</w:t>
      </w:r>
    </w:p>
    <w:p w14:paraId="5D85704A"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процессе обучения ребята освоят простые способы решения интеллектуальных и логических задач. Эти базовые умения помогут им впоследствии самостоятельно развивать свои интеллектуальные способности и достичь успехов в любом виде деятельности.</w:t>
      </w:r>
    </w:p>
    <w:p w14:paraId="45BB7709">
      <w:pP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Успешной реализации программы способствуют:</w:t>
      </w:r>
    </w:p>
    <w:p w14:paraId="3142E92D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учет возрастных особенностей учащихся, их интересов при планировании и построении занятий;</w:t>
      </w:r>
    </w:p>
    <w:p w14:paraId="59EAF000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индивидуальный подход в обучении;</w:t>
      </w:r>
    </w:p>
    <w:p w14:paraId="54C2F8FD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поощрение педагогом любой творческой инициативы учащихся, что способствует более полному раскрытию личности и мотивации к развитию интеллектуальных способностей;</w:t>
      </w:r>
    </w:p>
    <w:p w14:paraId="26B436F3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усвоение теоретических знаний в практическом их применении;</w:t>
      </w:r>
    </w:p>
    <w:p w14:paraId="34CD32E3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учащимися реальности практической значимости задач, поставленных педагогом на занятии;</w:t>
      </w:r>
    </w:p>
    <w:p w14:paraId="0DC2764C">
      <w:pPr>
        <w:numPr>
          <w:ilvl w:val="0"/>
          <w:numId w:val="8"/>
        </w:numPr>
        <w:spacing w:after="0" w:line="276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потребности в самосовершенствовании.</w:t>
      </w:r>
    </w:p>
    <w:p w14:paraId="1F966841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Основной формой обучения по данной программе является учебно-практическая и игровая деятельность учащихся. Теоретическая подготовка проходит в форме бесед, диалогов, сообщений, круглых столов,  практическая подготовка  в форме тренировочных упражнений, практикумов, турниров, конкурсов,  интеллектуальных игр.</w:t>
      </w:r>
    </w:p>
    <w:p w14:paraId="19B7674E">
      <w:pPr>
        <w:suppressAutoHyphens/>
        <w:spacing w:after="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Дидактическое обеспечение программы:</w:t>
      </w:r>
    </w:p>
    <w:p w14:paraId="2C2FFA6F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учебная литература (словари, энциклопедии и пр.);</w:t>
      </w:r>
    </w:p>
    <w:p w14:paraId="5CF0CFFB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наглядные пособия для проведения игр;</w:t>
      </w:r>
    </w:p>
    <w:p w14:paraId="014E127F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презентации(видео) по каждой теме программы;</w:t>
      </w:r>
    </w:p>
    <w:p w14:paraId="6A9D8479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сценарии игровых упражнений по каждой темы программы.</w:t>
      </w:r>
    </w:p>
    <w:p w14:paraId="720CC20E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таблицы, схемы по каждой темы программы;</w:t>
      </w:r>
    </w:p>
    <w:p w14:paraId="4C3E82E6">
      <w:pPr>
        <w:numPr>
          <w:ilvl w:val="0"/>
          <w:numId w:val="9"/>
        </w:numPr>
        <w:suppressAutoHyphens/>
        <w:spacing w:after="0" w:line="276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раздаточные материалы, карточки по каждой темы программы.</w:t>
      </w:r>
    </w:p>
    <w:p w14:paraId="159B744F">
      <w:pPr>
        <w:suppressAutoHyphens/>
        <w:spacing w:after="0" w:line="276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ar-SA"/>
        </w:rPr>
        <w:t>Материально-технические условия реализации программы</w:t>
      </w:r>
    </w:p>
    <w:p w14:paraId="449A3A48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компьютер, подключенный к сети интернет;</w:t>
      </w:r>
    </w:p>
    <w:p w14:paraId="3995FE21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мультимедийный проектор; </w:t>
      </w:r>
    </w:p>
    <w:p w14:paraId="44D97B31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экран;</w:t>
      </w:r>
    </w:p>
    <w:p w14:paraId="6028E2B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принтер для распечатывания карточек и заданий для интеллектуальных игр;</w:t>
      </w:r>
    </w:p>
    <w:p w14:paraId="26099F43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учебный кабинет;</w:t>
      </w:r>
    </w:p>
    <w:p w14:paraId="5440CB52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учебная мебель для обучающихся.</w:t>
      </w:r>
    </w:p>
    <w:p w14:paraId="75BA1ED5">
      <w:pPr>
        <w:suppressAutoHyphens/>
        <w:spacing w:after="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Кадровое обеспечение программы</w:t>
      </w:r>
    </w:p>
    <w:p w14:paraId="0429C733">
      <w:pPr>
        <w:suppressAutoHyphens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Программу может реализовывать педагог дополнительного образования  с высшим образованием предпочтительно естественнонаучного профиля, а также других профилей, владеющий основами общей педагогики, основами возрастной психологии и психологии развития, а также  компетенциями  в области формирования у учащихся личностных и метапредметных результатов средствами интеллектуальных игр.</w:t>
      </w:r>
    </w:p>
    <w:p w14:paraId="59F48F4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582031D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D38DC09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63570A9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C1D7788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 Литература</w:t>
      </w:r>
    </w:p>
    <w:p w14:paraId="025140FC">
      <w:pPr>
        <w:suppressAutoHyphens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Нормативно-правовые документы</w:t>
      </w:r>
    </w:p>
    <w:p w14:paraId="68762AA7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Федеральный закон РФ от 29.12.2012 г. № 273-ФЗ "Об образовании в РФ".</w:t>
      </w:r>
    </w:p>
    <w:p w14:paraId="2037355C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02B451EB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4 июля 2014 г. N 41 г. Москва "Об утверждении 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СанПиН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».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</w:p>
    <w:p w14:paraId="02CB574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 xml:space="preserve">Приказ Министерства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67A87B4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000000"/>
          <w:kern w:val="24"/>
          <w:sz w:val="24"/>
          <w:szCs w:val="24"/>
          <w:lang w:eastAsia="ar-SA"/>
        </w:rPr>
        <w:t xml:space="preserve">Письмо Министерства образования Омской области От 12.02.2019 № Исх._19/Мобр_2299. «О методических рекомендация разработки и проведению экспертизы дополнительной общеобразовательной (общеразвивающей) программы» </w:t>
      </w:r>
    </w:p>
    <w:p w14:paraId="27A66DB1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2D2D2D"/>
          <w:sz w:val="24"/>
          <w:szCs w:val="24"/>
          <w:lang w:eastAsia="ar-SA"/>
        </w:rPr>
        <w:t>СанПиН 2.2.2/2.4.1340-03 Гигиенические требования к персональным электронно-вычислительным машинам и организации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 (Раздел “Предложения при работе с ПЭВМ”)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28E22EF3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>Приказ Минобрнауки России от 09.11.2018 № 196 "Порядок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3EB13AE5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Распоряжение Министерства образования Омской области от 12.02.2019 № Исх._19/Мобр_2299 «Требования к структуре, содержанию и критерии оценки качества дополнительной общеобразовательной программы. </w:t>
      </w:r>
    </w:p>
    <w:p w14:paraId="7EB1E37E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75CE407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Педагогическая литература</w:t>
      </w:r>
    </w:p>
    <w:p w14:paraId="28332D92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Камакин О. Н. Интеллектуально-познавательная игра "Будь готов!" // Справочник классного руководителя. - 2012. - № 3 (март). - С. 73-77.</w:t>
      </w:r>
    </w:p>
    <w:p w14:paraId="15ABADE4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Кожин Ю. А. Методика проведения правового брейн-ринга в средней школе // Право в школе. – 2006. - N 2. - С. 51-55.</w:t>
      </w:r>
    </w:p>
    <w:p w14:paraId="42EA00B4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Кондрашов А.П. Новейший справочник необходимых знаний.- М., 2014.</w:t>
      </w:r>
    </w:p>
    <w:p w14:paraId="369FE8E8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Сун Л. Интеллектуальная игра дебаты: формы организации и особенности проведения // Наука и школа. - 2012. - № 5. - С. 58-61.</w:t>
      </w:r>
    </w:p>
    <w:p w14:paraId="2AC0E5CD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Мандель Б. Р. Интеллектуальные игры: развитие профессионально значимых качеств у будущих специалистов гуманитарной сферы // Инновации в образовании. – 2007. - N 2. - С. 36-55.</w:t>
      </w:r>
    </w:p>
    <w:p w14:paraId="608458B7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Черемошкина Л. В. Развитие памяти детей – Ярославль: «Академия развития», </w:t>
      </w:r>
    </w:p>
    <w:p w14:paraId="01E62322">
      <w:pPr>
        <w:numPr>
          <w:ilvl w:val="0"/>
          <w:numId w:val="11"/>
        </w:numPr>
        <w:spacing w:after="200" w:line="276" w:lineRule="auto"/>
        <w:ind w:left="426" w:hanging="42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Чернышев П. А., М. И. Викерчук М. И, Глек И. В., «Шахматы. Методическое пособие, 5-9», Москва, «Дрофа» 2019</w:t>
      </w:r>
    </w:p>
    <w:p w14:paraId="1975E59F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Федоровская Е. О. Дар игры. Роль игры в развитии творческого потенциала ребенка // Одаренный ребенок. - 2012. - № 1 (январь-февраль). - С. 20-28.</w:t>
      </w:r>
    </w:p>
    <w:p w14:paraId="39087898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Литература для родителей:</w:t>
      </w:r>
    </w:p>
    <w:p w14:paraId="09136A1D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Гиппенрейтер, Юлия Общаться с ребенком. Как? / Юлия Гиппенрейтер. - М.: АСТ, 2008 г. </w:t>
      </w:r>
    </w:p>
    <w:p w14:paraId="6B0FDF2B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Давлетов Дж., Всеволод Костров. Эта книга научит играть в шахматы детей и родителей. – Литера, 2002.</w:t>
      </w:r>
    </w:p>
    <w:p w14:paraId="35698D84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Зверева, Нина Правила общения с детьми: 12 «нельзя», 12 «можно», 12 «надо» / Нина Зверева. - М.: Альпина Диджитал, 2015 г.</w:t>
      </w:r>
    </w:p>
    <w:p w14:paraId="11613B57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Млодик, И. Ю. Метаморфозы родительской любви, или Как воспитывать, но не калечить / И.Ю. Млодик. - М.: Теревинф, 2016 г.</w:t>
      </w:r>
    </w:p>
    <w:p w14:paraId="40AACDAE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Светлова, Маруся Сотвори себе поддержку / Маруся Светлова. - М.: ИГ "Весь", 2013 г.</w:t>
      </w:r>
    </w:p>
    <w:p w14:paraId="2F578553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Литература для учащихся:</w:t>
      </w:r>
    </w:p>
    <w:p w14:paraId="7F7AC054">
      <w:pPr>
        <w:numPr>
          <w:ilvl w:val="0"/>
          <w:numId w:val="11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Баландин Б.Б. 1001 вопрос для очень умных (с подсказкам для остальных). – М.: РИПОК КЛАССИК, 2017.</w:t>
      </w:r>
    </w:p>
    <w:p w14:paraId="03619C4D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Бер И.Л. Своя игра. Книга 1. М. Эксмо, 2016</w:t>
      </w:r>
    </w:p>
    <w:p w14:paraId="46E5DCF1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школьная энциклопедия, М. «Махаон», 2015.</w:t>
      </w:r>
    </w:p>
    <w:p w14:paraId="4F6B9950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Вопросы и ответы. Энциклопедия для детей среднего возраста, М. «Махаон»,2015.</w:t>
      </w:r>
    </w:p>
    <w:p w14:paraId="03A489E6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Журнал «Квант» http://kvant.info/ </w:t>
      </w:r>
    </w:p>
    <w:p w14:paraId="1182C91E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Журнал GEO http://www.geo.ru/ </w:t>
      </w:r>
    </w:p>
    <w:p w14:paraId="00DDB2A4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Камакин О. Н. Интеллектуально-познавательная игра "Будь готов!" // Справочник классного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руководителя. - 2012. - № 3 (март). - С. 73-77.</w:t>
      </w:r>
    </w:p>
    <w:p w14:paraId="6DA31E32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Кондрашов А.П. Новейший справочник необходимых знаний.- М.,2014.</w:t>
      </w:r>
    </w:p>
    <w:p w14:paraId="4D4059FF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Энциклопедия «Кругосвет» </w:t>
      </w:r>
      <w:r>
        <w:fldChar w:fldCharType="begin"/>
      </w:r>
      <w:r>
        <w:instrText xml:space="preserve"> HYPERLINK "http://krugosvet.ru/"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http://krugosvet.ru/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79BDFFFF">
      <w:pPr>
        <w:shd w:val="clear" w:color="auto" w:fill="FFFFFF"/>
        <w:tabs>
          <w:tab w:val="left" w:pos="426"/>
        </w:tabs>
        <w:spacing w:before="100" w:beforeAutospacing="1" w:after="100" w:afterAutospacing="1" w:line="276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Интернет-ресурсы для учащихся:</w:t>
      </w:r>
    </w:p>
    <w:p w14:paraId="27DC5947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 научится решать логические задачи </w:t>
      </w:r>
      <w:r>
        <w:fldChar w:fldCharType="begin"/>
      </w:r>
      <w:r>
        <w:instrText xml:space="preserve"> HYPERLINK "https://logiclike.com/math-logic/reshaem-zadachi"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https://logiclike.com/math-logic/reshaem-zadachi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19415EA6">
      <w:pPr>
        <w:spacing w:after="0" w:line="276" w:lineRule="auto"/>
        <w:ind w:left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253268C9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логических задач для нестандартного мышления </w:t>
      </w:r>
      <w:r>
        <w:fldChar w:fldCharType="begin"/>
      </w:r>
      <w:r>
        <w:instrText xml:space="preserve"> HYPERLINK "https://newtonew.com/test/10-logic-tasks-test"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https://newtonew.com/test/10-logic-tasks-test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01.04.2020) </w:t>
      </w:r>
    </w:p>
    <w:p w14:paraId="72637E5F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 упражнений для тренировок мозга </w:t>
      </w:r>
      <w:r>
        <w:fldChar w:fldCharType="begin"/>
      </w:r>
      <w:r>
        <w:instrText xml:space="preserve"> HYPERLINK "https://proglib.io/p/logic-tasks/"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https://proglib.io/p/logic-tasks/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72D722DE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Способы решения логических задач </w:t>
      </w:r>
      <w:r>
        <w:fldChar w:fldCharType="begin"/>
      </w:r>
      <w:r>
        <w:instrText xml:space="preserve"> HYPERLINK "https://videouroki.net/razrabotki/mietody-rieshieniia-loghichieskikh-zadach.html"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https://videouroki.net/razrabotki/mietody-rieshieniia-loghichieskikh-zadach.html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30412296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Проверь себя. Логические задачи с ответами.</w:t>
      </w:r>
      <w:r>
        <w:fldChar w:fldCharType="begin"/>
      </w:r>
      <w:r>
        <w:instrText xml:space="preserve"> HYPERLINK "https://mozgportal.ru/razvitie-mozga/uprazhneniya/logicheskie-zagadki.html"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https://mozgportal.ru/razvitie-mozga/uprazhneniya/logicheskie-zagadki.html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21.03.2020) </w:t>
      </w:r>
    </w:p>
    <w:p w14:paraId="3BD02FE2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300 занимательных задач </w:t>
      </w:r>
      <w:r>
        <w:fldChar w:fldCharType="begin"/>
      </w:r>
      <w:r>
        <w:instrText xml:space="preserve"> HYPERLINK "https://azbyka.ru/deti/logicheskie-i-zanimatelnye-zadachi"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https://azbyka.ru/deti/logicheskie-i-zanimatelnye-zadachi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03.05.2020) </w:t>
      </w:r>
    </w:p>
    <w:p w14:paraId="0C4EBD78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Разминка для мозга: задачи на внимательность и логику </w:t>
      </w:r>
      <w:r>
        <w:fldChar w:fldCharType="begin"/>
      </w:r>
      <w:r>
        <w:instrText xml:space="preserve"> HYPERLINK "https://novate.ru/blogs/260915/33093/"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https://novate.ru/blogs/260915/33093/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11.03.2020) </w:t>
      </w:r>
    </w:p>
    <w:p w14:paraId="4DEE64D9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35 упражнений для развития и тренировки памяти </w:t>
      </w:r>
      <w:r>
        <w:fldChar w:fldCharType="begin"/>
      </w:r>
      <w:r>
        <w:instrText xml:space="preserve"> HYPERLINK "https://cepia.ru/uprazhneniya-dlya-razvitiya-i-trenirovki-pamyati"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https://cepia.ru/uprazhneniya-dlya-razvitiya-i-trenirovki-pamyati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2F6113E4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0F921AD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A514FBB">
      <w:pPr>
        <w:spacing w:after="200" w:line="276" w:lineRule="auto"/>
        <w:rPr>
          <w:rFonts w:ascii="Calibri" w:hAnsi="Calibri" w:eastAsia="Times New Roman" w:cs="Times New Roman"/>
          <w:b/>
          <w:color w:val="231F20"/>
          <w:sz w:val="24"/>
          <w:szCs w:val="24"/>
          <w:lang w:eastAsia="ru-RU"/>
        </w:rPr>
      </w:pPr>
    </w:p>
    <w:p w14:paraId="4A593526">
      <w:pPr>
        <w:suppressAutoHyphens/>
        <w:spacing w:after="0" w:line="240" w:lineRule="auto"/>
        <w:ind w:firstLine="1248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72D348E5">
      <w:pPr>
        <w:suppressAutoHyphens/>
        <w:spacing w:after="0" w:line="240" w:lineRule="auto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73159E7A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1DAD945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5A5B9D6A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3C740C4E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</w:p>
    <w:p w14:paraId="463E228F">
      <w:pPr>
        <w:suppressAutoHyphens/>
        <w:spacing w:after="0" w:line="240" w:lineRule="auto"/>
        <w:jc w:val="center"/>
        <w:rPr>
          <w:rFonts w:ascii="Times New Roman" w:hAnsi="Times New Roman" w:eastAsia="Times New Roman" w:cs="Calibri"/>
          <w:b/>
          <w:sz w:val="24"/>
          <w:szCs w:val="24"/>
          <w:lang w:eastAsia="ar-SA"/>
        </w:rPr>
      </w:pPr>
    </w:p>
    <w:p w14:paraId="76EEFD23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5E5CD891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40EDA9BB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24F3F27C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3ACD7F31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1B646F2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9F5A68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2209AA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9C89C4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652A0E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1E6686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88C890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1EC6AE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F7F53F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307D70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F7C1AD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74DA72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EE5370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B2D29DA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389CB128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7AE5F212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6231228E">
      <w:pPr>
        <w:suppressAutoHyphens/>
        <w:spacing w:after="0" w:line="240" w:lineRule="auto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51D2053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75BDA3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864403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620A51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B72BD3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6E2487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7BD66B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C78894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590BB7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9E34B9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F5CBBF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7CD8D1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65D838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ADF9DB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95A4B1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D7EB3B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519AE3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092512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56401B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6EBDF01">
      <w:pPr>
        <w:tabs>
          <w:tab w:val="left" w:pos="3880"/>
        </w:tabs>
        <w:suppressAutoHyphens/>
        <w:spacing w:after="0" w:line="240" w:lineRule="auto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</w:p>
    <w:p w14:paraId="112FFD4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114B08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C853D4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CAC9CB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E6CA78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1490"/>
        </w:tabs>
        <w:ind w:left="1490" w:hanging="360"/>
      </w:pPr>
    </w:lvl>
    <w:lvl w:ilvl="1" w:tentative="0">
      <w:start w:val="1"/>
      <w:numFmt w:val="bullet"/>
      <w:lvlText w:val=""/>
      <w:lvlJc w:val="left"/>
      <w:pPr>
        <w:tabs>
          <w:tab w:val="left" w:pos="2210"/>
        </w:tabs>
        <w:ind w:left="2210" w:hanging="360"/>
      </w:pPr>
      <w:rPr>
        <w:rFonts w:ascii="Wingdings" w:hAnsi="Wingdings"/>
      </w:rPr>
    </w:lvl>
    <w:lvl w:ilvl="2" w:tentative="0">
      <w:start w:val="1"/>
      <w:numFmt w:val="lowerRoman"/>
      <w:lvlText w:val="%3."/>
      <w:lvlJc w:val="left"/>
      <w:pPr>
        <w:tabs>
          <w:tab w:val="left" w:pos="2930"/>
        </w:tabs>
        <w:ind w:left="293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50"/>
        </w:tabs>
        <w:ind w:left="36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70"/>
        </w:tabs>
        <w:ind w:left="437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5090"/>
        </w:tabs>
        <w:ind w:left="5090" w:hanging="180"/>
      </w:pPr>
    </w:lvl>
    <w:lvl w:ilvl="6" w:tentative="0">
      <w:start w:val="1"/>
      <w:numFmt w:val="decimal"/>
      <w:lvlText w:val="%7."/>
      <w:lvlJc w:val="left"/>
      <w:pPr>
        <w:tabs>
          <w:tab w:val="left" w:pos="5810"/>
        </w:tabs>
        <w:ind w:left="58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530"/>
        </w:tabs>
        <w:ind w:left="653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7250"/>
        </w:tabs>
        <w:ind w:left="7250" w:hanging="180"/>
      </w:pPr>
    </w:lvl>
  </w:abstractNum>
  <w:abstractNum w:abstractNumId="1">
    <w:nsid w:val="055664AD"/>
    <w:multiLevelType w:val="multilevel"/>
    <w:tmpl w:val="055664A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3868A3"/>
    <w:multiLevelType w:val="multilevel"/>
    <w:tmpl w:val="2D3868A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A95662"/>
    <w:multiLevelType w:val="multilevel"/>
    <w:tmpl w:val="31A9566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0D4EE8"/>
    <w:multiLevelType w:val="multilevel"/>
    <w:tmpl w:val="360D4EE8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3EE16E0D"/>
    <w:multiLevelType w:val="multilevel"/>
    <w:tmpl w:val="3EE16E0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180BAB"/>
    <w:multiLevelType w:val="multilevel"/>
    <w:tmpl w:val="48180B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6A25C5D"/>
    <w:multiLevelType w:val="multilevel"/>
    <w:tmpl w:val="56A25C5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9F1AD5"/>
    <w:multiLevelType w:val="multilevel"/>
    <w:tmpl w:val="679F1AD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D8973B5"/>
    <w:multiLevelType w:val="multilevel"/>
    <w:tmpl w:val="6D8973B5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CD966A1"/>
    <w:multiLevelType w:val="multilevel"/>
    <w:tmpl w:val="7CD966A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0D"/>
    <w:rsid w:val="001D750F"/>
    <w:rsid w:val="004515DF"/>
    <w:rsid w:val="004E6710"/>
    <w:rsid w:val="00664523"/>
    <w:rsid w:val="00673D85"/>
    <w:rsid w:val="006D7E36"/>
    <w:rsid w:val="0076730F"/>
    <w:rsid w:val="0094520C"/>
    <w:rsid w:val="00B468FE"/>
    <w:rsid w:val="00C56DD6"/>
    <w:rsid w:val="00C61076"/>
    <w:rsid w:val="00C8549E"/>
    <w:rsid w:val="00D4444C"/>
    <w:rsid w:val="00D51CDB"/>
    <w:rsid w:val="00E56B28"/>
    <w:rsid w:val="00E65F0D"/>
    <w:rsid w:val="00F570DE"/>
    <w:rsid w:val="07A06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3409</Words>
  <Characters>19437</Characters>
  <Lines>161</Lines>
  <Paragraphs>45</Paragraphs>
  <TotalTime>41</TotalTime>
  <ScaleCrop>false</ScaleCrop>
  <LinksUpToDate>false</LinksUpToDate>
  <CharactersWithSpaces>22801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2020-10-16T09:25:00Z</dcterms:created>
  <dc:creator>Windows User</dc:creator>
  <cp:lastModifiedBy>Кристина</cp:lastModifiedBy>
  <cp:lastPrinted>2020-10-16T09:27:00Z</cp:lastPrinted>
  <dcterms:modified xsi:type="dcterms:W3CDTF">2025-01-12T06:45:57Z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1576E7ADAF224C099062ADC961A6EA23_13</vt:lpwstr>
  </property>
</Properties>
</file>